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itle presentation"/>
      </w:tblPr>
      <w:tblGrid>
        <w:gridCol w:w="1362"/>
        <w:gridCol w:w="7034"/>
      </w:tblGrid>
      <w:tr w:rsidR="00822C2A" w:rsidRPr="00822C2A" w:rsidTr="00822C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808080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b/>
                <w:bCs/>
                <w:color w:val="808080"/>
                <w:sz w:val="19"/>
                <w:szCs w:val="19"/>
                <w:lang w:eastAsia="fr-FR"/>
              </w:rPr>
              <w:t>Sommaire : </w:t>
            </w:r>
          </w:p>
        </w:tc>
        <w:tc>
          <w:tcPr>
            <w:tcW w:w="0" w:type="auto"/>
            <w:shd w:val="clear" w:color="auto" w:fill="FFFFFF"/>
            <w:hideMark/>
          </w:tcPr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P.3. Table des matières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P.5. Avertissement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P.9. Fiche 1 - Finances publiques, finances privées, finances religieuses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P.15. Fiche 2 - Les finances publiques dans le système européen de comptabilité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P.25. Fiche 3 - Évolution de la capacité financière des États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P.41. Fiche 4 - Les dépenses publiques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P.57. Fiche 5 - Prélèvements obligatoires et autres ressources publiques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P.81. Fiche 6 - Les sources du droit public financier (État, finances locales, finances sociales)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P.105 ##. Fiche 7 - Organismes et systèmes nationaux de contrôles du droit public financier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P.141. Fiche 8 - L’environnement international des finances publiques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P.161. Fiche 9 - Relations économiques internationales et droit fiscal : problématiques générales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P.177. Fiche 10 - L’encadrement européen des politiques monétaires et budgétaires nationales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P.199. Fiche 11 - Les administrations financières de l’État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P.217. Fiche 12 - Principes et architecture de la loi organique du 1er août 2001 (LOLF)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P.233. Fiche 13 - L’endettement public en France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P.245. Fiche 14 - Le Trésor public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P.253. Fiche 15 - Les besoins de financement de l’État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P.261. Fiche 16 - Les techniques de financement de l’État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P.273. Fiche 17 - Les techniques d’imposition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P.285. Fiche 18 - Les politiques fiscales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P.295. Fiche 19 - Théorie des dépenses publiques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P.305. Fiche 20 - La structure du budget de l’État et des lois de finances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P.315. Fiche 21 - Les principes budgétaires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P.339. Fiche 22 - Notions de loi de programmation des finances publiques, de lois de finances, de loi de financement et de budget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P.357. Fiche 23 - La préparation du budget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P.369. Fiche 24 - La discussion et le vote du projet de loi de finances par le Parlement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P.379. Fiche 25 - L’entrée en vigueur de la loi de finances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P.383. Fiche 26 - Sources et enjeux des finances locales (financiers, administratifs et constitutionnels)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P.403. Fiche 27 - Gestionnaires, ordonnateurs et comptables (fonctions et responsabilités)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P.415. Fiche 28 - La mise en œuvre des opérations financières de l’État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P.427. Fiche 29 - Introduction aux finances de l’Union européenne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P.451. Fiche 30 - Finance durable</w:t>
            </w:r>
          </w:p>
          <w:p w:rsidR="00822C2A" w:rsidRPr="00822C2A" w:rsidRDefault="00822C2A" w:rsidP="00822C2A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</w:pPr>
            <w:r w:rsidRPr="00822C2A">
              <w:rPr>
                <w:rFonts w:ascii="Verdana" w:eastAsia="Times New Roman" w:hAnsi="Verdana" w:cs="Times New Roman"/>
                <w:sz w:val="19"/>
                <w:szCs w:val="19"/>
                <w:lang w:eastAsia="fr-FR"/>
              </w:rPr>
              <w:t>P.459. Index</w:t>
            </w:r>
          </w:p>
        </w:tc>
      </w:tr>
    </w:tbl>
    <w:p w:rsidR="001B2BE3" w:rsidRDefault="001B2BE3">
      <w:bookmarkStart w:id="0" w:name="_GoBack"/>
      <w:bookmarkEnd w:id="0"/>
    </w:p>
    <w:sectPr w:rsidR="001B2B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2A"/>
    <w:rsid w:val="001B2BE3"/>
    <w:rsid w:val="0082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ALIBEY</dc:creator>
  <cp:lastModifiedBy>NABILA ALIBEY</cp:lastModifiedBy>
  <cp:revision>1</cp:revision>
  <dcterms:created xsi:type="dcterms:W3CDTF">2024-10-27T10:51:00Z</dcterms:created>
  <dcterms:modified xsi:type="dcterms:W3CDTF">2024-10-27T10:51:00Z</dcterms:modified>
</cp:coreProperties>
</file>